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60" w:lineRule="exact"/>
        <w:jc w:val="left"/>
        <w:rPr>
          <w:rFonts w:ascii="黑体‘’" w:hAnsi="黑体‘’" w:eastAsia="黑体‘’" w:cs="黑体‘’"/>
          <w:color w:val="000000"/>
          <w:sz w:val="32"/>
          <w:szCs w:val="32"/>
        </w:rPr>
      </w:pPr>
      <w:r>
        <w:rPr>
          <w:rFonts w:hint="eastAsia" w:ascii="黑体‘’" w:hAnsi="黑体‘’" w:eastAsia="黑体‘’" w:cs="黑体‘’"/>
          <w:color w:val="000000"/>
          <w:sz w:val="32"/>
          <w:szCs w:val="32"/>
        </w:rPr>
        <w:t>附件</w:t>
      </w:r>
    </w:p>
    <w:p>
      <w:pPr>
        <w:snapToGrid w:val="0"/>
        <w:spacing w:line="660" w:lineRule="exact"/>
        <w:jc w:val="center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会务服务需求参数</w:t>
      </w: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pStyle w:val="2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（一）会议名称：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2024年“守正创新担使命 奋楫笃行开新篇‘5·12’国际护士节”庆祝大会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（二）会议类型：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护士节庆祝大会 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（三）会议时间：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2024年5月8日</w:t>
      </w:r>
      <w:r>
        <w:rPr>
          <w:rFonts w:ascii="仿宋_GB2312" w:hAnsi="仿宋_GB2312" w:eastAsia="仿宋_GB2312" w:cs="仿宋_GB2312"/>
          <w:sz w:val="32"/>
          <w:szCs w:val="32"/>
        </w:rPr>
        <w:t>16:00—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:0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（四）会议地点：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桃源院区营养综合楼三楼大会议室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（五）会议规模：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线下参会总预计约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450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</w:p>
    <w:p>
      <w:pPr>
        <w:pStyle w:val="2"/>
        <w:spacing w:line="560" w:lineRule="exact"/>
        <w:ind w:firstLine="64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（六）预算金额：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会场及舞台布展、</w:t>
      </w:r>
      <w:r>
        <w:rPr>
          <w:rFonts w:hint="eastAsia" w:ascii="仿宋_GB2312" w:hAnsi="仿宋_GB2312" w:eastAsia="仿宋_GB2312" w:cs="仿宋_GB2312"/>
          <w:sz w:val="32"/>
          <w:szCs w:val="32"/>
        </w:rPr>
        <w:t>灯光音响及现场直播等事项，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预算金额3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</w:p>
    <w:p>
      <w:pPr>
        <w:pStyle w:val="2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（七）承办事项：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1.会议使用区域整体平面规划、场景呈现方案设计、场景呈现所有使用场地搭建；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所有物料的设计、制作、运输，安装过程不影响现有标识、设备设施及医院的正常工作，安装完毕后及时清理场内施工废料，活动开始前完成搭建并交予院方验收，活动结束后，应及时清澈场地并由院方验收确认；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3.会议物料的印刷与运输；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舞台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的设计、布景、编排。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需求参数</w:t>
      </w:r>
    </w:p>
    <w:p>
      <w:pPr>
        <w:snapToGrid w:val="0"/>
        <w:spacing w:line="6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（一）会场布置需求参数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232"/>
        <w:gridCol w:w="3393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dxa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bidi="ar"/>
              </w:rPr>
              <w:t>功能模块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bidi="ar"/>
              </w:rPr>
              <w:t>主要规格、技术参数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设计方案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按会议要求制订会场布置方案，包括但不限于设计说明、设计思路及说明、设计效果图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整体要求</w:t>
            </w:r>
          </w:p>
        </w:tc>
        <w:tc>
          <w:tcPr>
            <w:tcW w:w="8016" w:type="dxa"/>
            <w:gridSpan w:val="3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体现会议主题与医院文化特色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有代表性，美观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简洁大方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合理划分现场布置，不能影响到其他设施的使用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营养综合楼三楼大会议室</w:t>
            </w: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57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内容描述（包括但不限于）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操作台包装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涂塑板过亚膜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LED大屏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副屏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屏幕控台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多屏拼接处理器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屏幕技术员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音响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线阵全频音响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超低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反听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调音台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专业调音师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话筒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手持话筒，鹅颈（根据会场实际情况配备）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摄像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摄像机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专业广播级摄像机（至少2台，根据具体情况可随时增设）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摄像师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（至少2人，根据具体情况可随时增设）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直播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推流服务器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信号导播台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导播员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电脑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笔记本电脑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控屏专用电脑、音视频采集电脑、ppt播放电脑（根据会场实际情况配备）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灯光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truss外挂cob面光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舞台斜板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木结构贴画（或喷绘）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主讲台包装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涂塑板过亚膜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领导席包装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涂塑板过亚膜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拍照打卡布置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PVC板+木架，可供室内拍照打卡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丽屏牌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会议日程1个，会场指引3个0.8*1.8m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台卡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50个，设计要求：规格为210*285mm（A4），包含会议名称、会议主题、嘉宾姓名等，设计风格与大会整体风格统一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讲台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包装</w:t>
            </w:r>
          </w:p>
        </w:tc>
        <w:tc>
          <w:tcPr>
            <w:tcW w:w="3393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讲台涂塑板覆哑膜1个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横条幅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2条，会议名称，悬挂安装，尺寸7*0.7m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氛围布置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气球等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会议L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ED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屏会标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与大会主题一致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3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电子邀请函</w:t>
            </w:r>
          </w:p>
        </w:tc>
        <w:tc>
          <w:tcPr>
            <w:tcW w:w="3393" w:type="dxa"/>
            <w:vAlign w:val="center"/>
          </w:tcPr>
          <w:p>
            <w:pPr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设计风格与大会整体风格统一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701" w:right="1417" w:bottom="1417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F694C4-C2DE-4A69-8E17-2F7B83F9ED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10961E-23F1-4310-BEB7-E940577C0D63}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‘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ECE664C-BFAD-484E-B58B-FD88CC195ED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B28E0A9-4140-4750-936E-96D969432B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69E26AE-5EF5-4DE9-8A43-67F570AB141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8E737"/>
    <w:multiLevelType w:val="singleLevel"/>
    <w:tmpl w:val="BA98E7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81FC89"/>
    <w:multiLevelType w:val="singleLevel"/>
    <w:tmpl w:val="1881FC8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ZTYwMDc0NWE2NjY4MTZjMjYzMWQyN2VhMGMzMDQifQ=="/>
    <w:docVar w:name="KSO_WPS_MARK_KEY" w:val="72728032-2937-4935-bf43-df3e1d1f28fe"/>
  </w:docVars>
  <w:rsids>
    <w:rsidRoot w:val="00CD2773"/>
    <w:rsid w:val="00CD2773"/>
    <w:rsid w:val="0CE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????" w:hAnsi="Times New Roman" w:eastAsia="Times New Roman" w:cs="????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827</Words>
  <Characters>886</Characters>
  <Lines>0</Lines>
  <Paragraphs>0</Paragraphs>
  <TotalTime>0</TotalTime>
  <ScaleCrop>false</ScaleCrop>
  <LinksUpToDate>false</LinksUpToDate>
  <CharactersWithSpaces>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2024-04-26T07:51:00Z</dcterms:created>
  <dc:creator>槐树树</dc:creator>
  <cp:lastModifiedBy>槐树树</cp:lastModifiedBy>
  <dcterms:modified xsi:type="dcterms:W3CDTF">2024-04-26T09:13:40Z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E8FA06585FB04163A3E91B6AEAFC9EDA_11</vt:lpwstr>
  </property>
</Properties>
</file>